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u w:val="singl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314325</wp:posOffset>
            </wp:positionV>
            <wp:extent cx="1833563" cy="132983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7283" l="4983" r="38538" t="679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3298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4"/>
          <w:szCs w:val="24"/>
          <w:u w:val="single"/>
          <w:rtl w:val="0"/>
        </w:rPr>
        <w:t xml:space="preserve">Doors Open Days Community Guidelines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Lato" w:cs="Lato" w:eastAsia="Lato" w:hAnsi="La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At Doors Open Days we are committed to ensuring Scotland's places and stories can be enjoyed by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everyone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Lato" w:cs="Lato" w:eastAsia="Lato" w:hAnsi="Lat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We ask that everyone in the Doors Open Days community do their part in creating a festival environment that is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welcoming, safe, and enjoyable to all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by acknowledging and committing to the statements below: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Doors Open Days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entry criteria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should be followed, in particular: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/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Your festival offer will be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free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Your festival offer should fall on your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region’s assigned weekend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Your festival offer should aim to be something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new/different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from your typical programming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. You can use our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annual theme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to design your event/activity. Digital events and resources can be reused.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risk assessment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should be completed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adequate insurance coverage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should be arranged/confirmed for your event/s.</w:t>
      </w:r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Lato" w:cs="Lato" w:eastAsia="Lato" w:hAnsi="Lato"/>
            <w:i w:val="1"/>
            <w:color w:val="1155cc"/>
            <w:sz w:val="24"/>
            <w:szCs w:val="24"/>
            <w:u w:val="single"/>
            <w:rtl w:val="0"/>
          </w:rPr>
          <w:t xml:space="preserve">Find advice here.</w:t>
        </w:r>
      </w:hyperlink>
      <w:r w:rsidDel="00000000" w:rsidR="00000000" w:rsidRPr="00000000">
        <w:rPr>
          <w:rFonts w:ascii="Lato" w:cs="Lato" w:eastAsia="Lato" w:hAnsi="Lato"/>
          <w:b w:val="1"/>
          <w:i w:val="1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Requested deadlines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will be met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and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accurate venue/event information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for website and print listings will be provided to the best of your ability. Updates/edits for venue/event information should be shared promptly with the regional coordinator. In the event a venue/group misses a deadline the local Regional Coordinator may review and extend the deadline.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All staff and volunteers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commit to being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inclusive and respectful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of people of all races,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ethnicities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, nationalities, immigration or economic status, disability, sexuality, gender identity, religion, age and physical appearance by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refraining from discriminatory/demeaning/harassing behaviour or speech.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Accurate accessibility information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should be supplied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in order to make your venue/activity as </w:t>
      </w: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accessible as possible.</w:t>
      </w:r>
      <w:hyperlink r:id="rId8">
        <w:r w:rsidDel="00000000" w:rsidR="00000000" w:rsidRPr="00000000">
          <w:rPr>
            <w:rFonts w:ascii="Lato" w:cs="Lato" w:eastAsia="Lato" w:hAnsi="Lato"/>
            <w:i w:val="1"/>
            <w:color w:val="1155cc"/>
            <w:sz w:val="24"/>
            <w:szCs w:val="24"/>
            <w:u w:val="single"/>
            <w:rtl w:val="0"/>
          </w:rPr>
          <w:t xml:space="preserve"> Find advice here.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Sustainable practices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are encouraged to reduce the environmental impact of the festival.</w:t>
      </w:r>
      <w:r w:rsidDel="00000000" w:rsidR="00000000" w:rsidRPr="00000000">
        <w:rPr>
          <w:rFonts w:ascii="Lato" w:cs="Lato" w:eastAsia="Lato" w:hAnsi="Lato"/>
          <w:color w:val="333333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Lato" w:cs="Lato" w:eastAsia="Lato" w:hAnsi="Lato"/>
            <w:i w:val="1"/>
            <w:color w:val="1155cc"/>
            <w:sz w:val="24"/>
            <w:szCs w:val="24"/>
            <w:u w:val="single"/>
            <w:rtl w:val="0"/>
          </w:rPr>
          <w:t xml:space="preserve">Find advice here.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Doors Open Days will reserve the right to remove participants from our programme if they are found to be violating the above community agreement.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Lato" w:cs="Lato" w:eastAsia="Lato" w:hAnsi="Lato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alibri" w:cs="Calibri" w:eastAsia="Calibri" w:hAnsi="Calibri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orsopendays.org.uk/hosting/additional-inclusive-event-guidance/" TargetMode="External"/><Relationship Id="rId3" Type="http://schemas.openxmlformats.org/officeDocument/2006/relationships/fontTable" Target="fontTable.xml"/><Relationship Id="rId7" Type="http://schemas.openxmlformats.org/officeDocument/2006/relationships/hyperlink" Target="https://www.doorsopendays.org.uk/hosting/insurance-and-risk-assessments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hyperlink" Target="https://www.doorsopendays.org.uk/hosting/sustainable-event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689AA504AB54C839FA4F08B8ACE15" ma:contentTypeVersion="13" ma:contentTypeDescription="Create a new document." ma:contentTypeScope="" ma:versionID="7d21b3ffd328192e40649c68fde2459f">
  <xsd:schema xmlns:xsd="http://www.w3.org/2001/XMLSchema" xmlns:xs="http://www.w3.org/2001/XMLSchema" xmlns:p="http://schemas.microsoft.com/office/2006/metadata/properties" xmlns:ns2="184c5f6c-e407-45da-a655-8c0266ed03de" xmlns:ns3="e9866b44-fd99-4547-96ba-f9606775c8eb" targetNamespace="http://schemas.microsoft.com/office/2006/metadata/properties" ma:root="true" ma:fieldsID="466ee5314778329cfeeb60b21d71dc65" ns2:_="" ns3:_="">
    <xsd:import namespace="184c5f6c-e407-45da-a655-8c0266ed03de"/>
    <xsd:import namespace="e9866b44-fd99-4547-96ba-f9606775c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5f6c-e407-45da-a655-8c0266ed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32ffb94-c1dc-4822-ba4d-4ba950e8e0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66b44-fd99-4547-96ba-f9606775c8e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bfc3652-c661-4693-9e9e-c3c89cc9977e}" ma:internalName="TaxCatchAll" ma:showField="CatchAllData" ma:web="e9866b44-fd99-4547-96ba-f9606775c8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c5f6c-e407-45da-a655-8c0266ed03de">
      <Terms xmlns="http://schemas.microsoft.com/office/infopath/2007/PartnerControls"/>
    </lcf76f155ced4ddcb4097134ff3c332f>
    <TaxCatchAll xmlns="e9866b44-fd99-4547-96ba-f9606775c8eb" xsi:nil="true"/>
  </documentManagement>
</p:properties>
</file>

<file path=customXml/itemProps1.xml><?xml version="1.0" encoding="utf-8"?>
<ds:datastoreItem xmlns:ds="http://schemas.openxmlformats.org/officeDocument/2006/customXml" ds:itemID="{B666005D-3A03-45FA-A1F8-2C99F06B5C98}"/>
</file>

<file path=customXml/itemProps2.xml><?xml version="1.0" encoding="utf-8"?>
<ds:datastoreItem xmlns:ds="http://schemas.openxmlformats.org/officeDocument/2006/customXml" ds:itemID="{0070413A-C42F-4C79-9885-27F446728C65}"/>
</file>

<file path=customXml/itemProps3.xml><?xml version="1.0" encoding="utf-8"?>
<ds:datastoreItem xmlns:ds="http://schemas.openxmlformats.org/officeDocument/2006/customXml" ds:itemID="{C0CEA69F-1EC1-41AF-B3A1-E64BE0D71FD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0x010100343689AA504AB54C839FA4F08B8ACE15</vt:lpwstr>
  </property>
</Properties>
</file>